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AD" w:rsidRPr="00823F4E" w:rsidRDefault="00160AAD" w:rsidP="009D70A1">
      <w:pPr>
        <w:spacing w:line="340" w:lineRule="exact"/>
        <w:jc w:val="center"/>
        <w:rPr>
          <w:b/>
          <w:color w:val="000000" w:themeColor="text1"/>
        </w:rPr>
      </w:pPr>
      <w:bookmarkStart w:id="0" w:name="_GoBack"/>
      <w:bookmarkEnd w:id="0"/>
      <w:r w:rsidRPr="00823F4E">
        <w:rPr>
          <w:b/>
          <w:color w:val="000000" w:themeColor="text1"/>
        </w:rPr>
        <w:t xml:space="preserve">HƯỚNG DẪN </w:t>
      </w:r>
    </w:p>
    <w:p w:rsidR="00991E73" w:rsidRPr="00823F4E" w:rsidRDefault="00160AAD" w:rsidP="009D70A1">
      <w:pPr>
        <w:spacing w:line="340" w:lineRule="exact"/>
        <w:jc w:val="center"/>
        <w:rPr>
          <w:b/>
          <w:color w:val="000000" w:themeColor="text1"/>
        </w:rPr>
      </w:pPr>
      <w:r w:rsidRPr="00823F4E">
        <w:rPr>
          <w:b/>
          <w:color w:val="000000" w:themeColor="text1"/>
        </w:rPr>
        <w:t xml:space="preserve">KỸ THUẬT SẢN XUẤT GIỐNG LÚA </w:t>
      </w:r>
      <w:r w:rsidR="00236B24" w:rsidRPr="00823F4E">
        <w:rPr>
          <w:b/>
          <w:color w:val="000000" w:themeColor="text1"/>
        </w:rPr>
        <w:t>BQ</w:t>
      </w:r>
    </w:p>
    <w:p w:rsidR="00663C25" w:rsidRPr="00823F4E" w:rsidRDefault="00663C25" w:rsidP="00663C25">
      <w:pPr>
        <w:jc w:val="center"/>
        <w:rPr>
          <w:i/>
          <w:color w:val="000000" w:themeColor="text1"/>
        </w:rPr>
      </w:pPr>
      <w:r w:rsidRPr="00823F4E">
        <w:rPr>
          <w:i/>
          <w:color w:val="000000" w:themeColor="text1"/>
        </w:rPr>
        <w:t xml:space="preserve">(Kèm theo văn bản số     </w:t>
      </w:r>
      <w:r w:rsidR="006F042E" w:rsidRPr="00823F4E">
        <w:rPr>
          <w:i/>
          <w:color w:val="000000" w:themeColor="text1"/>
        </w:rPr>
        <w:t xml:space="preserve"> </w:t>
      </w:r>
      <w:r w:rsidRPr="00823F4E">
        <w:rPr>
          <w:i/>
          <w:color w:val="000000" w:themeColor="text1"/>
        </w:rPr>
        <w:t xml:space="preserve">  /SNN-TT</w:t>
      </w:r>
      <w:r w:rsidR="00236B24" w:rsidRPr="00823F4E">
        <w:rPr>
          <w:i/>
          <w:color w:val="000000" w:themeColor="text1"/>
        </w:rPr>
        <w:t>,</w:t>
      </w:r>
      <w:r w:rsidRPr="00823F4E">
        <w:rPr>
          <w:i/>
          <w:color w:val="000000" w:themeColor="text1"/>
        </w:rPr>
        <w:t>BVTV</w:t>
      </w:r>
      <w:r w:rsidR="00236B24" w:rsidRPr="00823F4E">
        <w:rPr>
          <w:i/>
          <w:color w:val="000000" w:themeColor="text1"/>
        </w:rPr>
        <w:t xml:space="preserve"> &amp; QLCL</w:t>
      </w:r>
      <w:r w:rsidRPr="00823F4E">
        <w:rPr>
          <w:i/>
          <w:color w:val="000000" w:themeColor="text1"/>
        </w:rPr>
        <w:t xml:space="preserve"> ngày … tháng </w:t>
      </w:r>
      <w:r w:rsidR="009547C9" w:rsidRPr="00823F4E">
        <w:rPr>
          <w:i/>
          <w:color w:val="000000" w:themeColor="text1"/>
        </w:rPr>
        <w:t>.....</w:t>
      </w:r>
      <w:r w:rsidRPr="00823F4E">
        <w:rPr>
          <w:i/>
          <w:color w:val="000000" w:themeColor="text1"/>
        </w:rPr>
        <w:t xml:space="preserve"> năm 20</w:t>
      </w:r>
      <w:r w:rsidR="006F042E" w:rsidRPr="00823F4E">
        <w:rPr>
          <w:i/>
          <w:color w:val="000000" w:themeColor="text1"/>
        </w:rPr>
        <w:t>2</w:t>
      </w:r>
      <w:r w:rsidR="009547C9" w:rsidRPr="00823F4E">
        <w:rPr>
          <w:i/>
          <w:color w:val="000000" w:themeColor="text1"/>
        </w:rPr>
        <w:t>1</w:t>
      </w:r>
    </w:p>
    <w:p w:rsidR="00663C25" w:rsidRPr="00823F4E" w:rsidRDefault="00663C25" w:rsidP="00663C25">
      <w:pPr>
        <w:jc w:val="center"/>
        <w:rPr>
          <w:i/>
          <w:color w:val="000000" w:themeColor="text1"/>
        </w:rPr>
      </w:pPr>
      <w:r w:rsidRPr="00823F4E">
        <w:rPr>
          <w:i/>
          <w:color w:val="000000" w:themeColor="text1"/>
        </w:rPr>
        <w:t>của Sở Nông nghiệp và PTNT)</w:t>
      </w:r>
    </w:p>
    <w:p w:rsidR="00663C25" w:rsidRPr="00823F4E" w:rsidRDefault="00663C25">
      <w:pPr>
        <w:rPr>
          <w:color w:val="000000" w:themeColor="text1"/>
        </w:rPr>
      </w:pPr>
    </w:p>
    <w:p w:rsidR="00663C25" w:rsidRPr="00823F4E" w:rsidRDefault="00663C25" w:rsidP="00873916">
      <w:pPr>
        <w:pStyle w:val="oncaDanhsch"/>
        <w:numPr>
          <w:ilvl w:val="0"/>
          <w:numId w:val="1"/>
        </w:numPr>
        <w:tabs>
          <w:tab w:val="left" w:pos="851"/>
        </w:tabs>
        <w:ind w:left="0" w:firstLine="567"/>
        <w:jc w:val="both"/>
        <w:rPr>
          <w:b/>
          <w:color w:val="000000" w:themeColor="text1"/>
        </w:rPr>
      </w:pPr>
      <w:r w:rsidRPr="00823F4E">
        <w:rPr>
          <w:b/>
          <w:color w:val="000000" w:themeColor="text1"/>
        </w:rPr>
        <w:t>Đặc điểm</w:t>
      </w:r>
      <w:r w:rsidR="00707337" w:rsidRPr="00823F4E">
        <w:rPr>
          <w:b/>
          <w:color w:val="000000" w:themeColor="text1"/>
        </w:rPr>
        <w:t>, nguồn gốc</w:t>
      </w:r>
      <w:r w:rsidRPr="00823F4E">
        <w:rPr>
          <w:b/>
          <w:color w:val="000000" w:themeColor="text1"/>
        </w:rPr>
        <w:t xml:space="preserve"> giống</w:t>
      </w:r>
    </w:p>
    <w:p w:rsidR="00236B24" w:rsidRPr="00823F4E" w:rsidRDefault="00236B24" w:rsidP="00873916">
      <w:pPr>
        <w:spacing w:line="340" w:lineRule="exact"/>
        <w:ind w:firstLine="567"/>
        <w:jc w:val="both"/>
        <w:rPr>
          <w:color w:val="000000" w:themeColor="text1"/>
          <w:lang w:val="pt-BR"/>
        </w:rPr>
      </w:pPr>
      <w:r w:rsidRPr="00823F4E">
        <w:rPr>
          <w:color w:val="000000" w:themeColor="text1"/>
          <w:lang w:val="pt-BR"/>
        </w:rPr>
        <w:t xml:space="preserve">BQ là giống lúa thuần chất lượng cao do GS – TS KH Trần Duy Quý và cộng sự nghiên cứu chọn tạo, giống đã được chuyển giao bản quyền cho Công ty cổ phần nông nghiệp công nghệ cao Thái Bình từ tháng 6 năm 2016. Là giống ngắn ngày, cảm ôn gieo cấy được cả hai vụ trong năm. Có thời gian sinh trưởng khu vực Bắc bộ vụ xuân 120-125 ngày. Cao cây từ 105-110 cm, đẻ nhánh khá, gọn bộ lá đứng, màu xanh trung bình, hạt thon dài, màu vàng sáng, trọng lượng 1000 hạt 21-22gram. Gạo trong không bạc bụng, cơm trắng, dẻo, thơm, vị đậm, để nguội vẫn dẻo. Năng suất bình quân 70-75tạ/ha, thâm canh tốt có thể đạt 75-80tạ/ha. Giống chống chịu sâu bệnh khá, chịu thâm canh, cứng cây, </w:t>
      </w:r>
      <w:r w:rsidR="00A74C6C" w:rsidRPr="00823F4E">
        <w:rPr>
          <w:color w:val="000000" w:themeColor="text1"/>
          <w:lang w:val="pt-BR"/>
        </w:rPr>
        <w:t xml:space="preserve">chịu rét và </w:t>
      </w:r>
      <w:r w:rsidRPr="00823F4E">
        <w:rPr>
          <w:color w:val="000000" w:themeColor="text1"/>
          <w:lang w:val="pt-BR"/>
        </w:rPr>
        <w:t>chống đổ tốt, độ thuần đồng ruộng cao.</w:t>
      </w:r>
    </w:p>
    <w:p w:rsidR="00160AAD" w:rsidRPr="00823F4E" w:rsidRDefault="00C15F59" w:rsidP="00873916">
      <w:pPr>
        <w:spacing w:line="340" w:lineRule="exact"/>
        <w:ind w:firstLine="567"/>
        <w:jc w:val="both"/>
        <w:rPr>
          <w:color w:val="000000" w:themeColor="text1"/>
          <w:lang w:val="pt-BR"/>
        </w:rPr>
      </w:pPr>
      <w:r w:rsidRPr="00823F4E">
        <w:rPr>
          <w:b/>
          <w:bCs/>
          <w:color w:val="000000" w:themeColor="text1"/>
          <w:lang w:val="pt-BR"/>
        </w:rPr>
        <w:t>II.</w:t>
      </w:r>
      <w:r w:rsidRPr="00823F4E">
        <w:rPr>
          <w:color w:val="000000" w:themeColor="text1"/>
          <w:lang w:val="pt-BR"/>
        </w:rPr>
        <w:t xml:space="preserve"> </w:t>
      </w:r>
      <w:r w:rsidR="00160AAD" w:rsidRPr="00823F4E">
        <w:rPr>
          <w:b/>
          <w:color w:val="000000" w:themeColor="text1"/>
        </w:rPr>
        <w:t>Kỹ thuật sản xuất</w:t>
      </w:r>
    </w:p>
    <w:p w:rsidR="00166FDB" w:rsidRPr="00823F4E" w:rsidRDefault="007C70FD" w:rsidP="00873916">
      <w:pPr>
        <w:ind w:firstLine="567"/>
        <w:jc w:val="both"/>
        <w:rPr>
          <w:b/>
          <w:color w:val="000000" w:themeColor="text1"/>
        </w:rPr>
      </w:pPr>
      <w:r w:rsidRPr="00823F4E">
        <w:rPr>
          <w:b/>
          <w:color w:val="000000" w:themeColor="text1"/>
        </w:rPr>
        <w:t>1</w:t>
      </w:r>
      <w:r w:rsidR="00166FDB" w:rsidRPr="00823F4E">
        <w:rPr>
          <w:b/>
          <w:color w:val="000000" w:themeColor="text1"/>
        </w:rPr>
        <w:t>. Thời vụ</w:t>
      </w:r>
    </w:p>
    <w:p w:rsidR="00772CF1" w:rsidRPr="00823F4E" w:rsidRDefault="00166FDB" w:rsidP="00873916">
      <w:pPr>
        <w:ind w:firstLine="567"/>
        <w:jc w:val="both"/>
        <w:rPr>
          <w:color w:val="000000" w:themeColor="text1"/>
        </w:rPr>
      </w:pPr>
      <w:r w:rsidRPr="00823F4E">
        <w:rPr>
          <w:color w:val="000000" w:themeColor="text1"/>
        </w:rPr>
        <w:t xml:space="preserve">- Vụ xuân: Gieo mạ </w:t>
      </w:r>
      <w:r w:rsidR="00DE08F2" w:rsidRPr="00823F4E">
        <w:rPr>
          <w:color w:val="000000" w:themeColor="text1"/>
        </w:rPr>
        <w:t xml:space="preserve">từ </w:t>
      </w:r>
      <w:r w:rsidR="007F56C3" w:rsidRPr="00823F4E">
        <w:rPr>
          <w:color w:val="000000" w:themeColor="text1"/>
        </w:rPr>
        <w:t xml:space="preserve">ngày </w:t>
      </w:r>
      <w:r w:rsidR="009606B7" w:rsidRPr="00823F4E">
        <w:rPr>
          <w:color w:val="000000" w:themeColor="text1"/>
        </w:rPr>
        <w:t>01</w:t>
      </w:r>
      <w:r w:rsidR="00711964" w:rsidRPr="00823F4E">
        <w:rPr>
          <w:color w:val="000000" w:themeColor="text1"/>
        </w:rPr>
        <w:t xml:space="preserve"> </w:t>
      </w:r>
      <w:r w:rsidR="009606B7" w:rsidRPr="00823F4E">
        <w:rPr>
          <w:color w:val="000000" w:themeColor="text1"/>
        </w:rPr>
        <w:t>-</w:t>
      </w:r>
      <w:r w:rsidR="00711964" w:rsidRPr="00823F4E">
        <w:rPr>
          <w:color w:val="000000" w:themeColor="text1"/>
        </w:rPr>
        <w:t xml:space="preserve"> </w:t>
      </w:r>
      <w:r w:rsidR="009606B7" w:rsidRPr="00823F4E">
        <w:rPr>
          <w:color w:val="000000" w:themeColor="text1"/>
        </w:rPr>
        <w:t>05</w:t>
      </w:r>
      <w:r w:rsidR="00DE08F2" w:rsidRPr="00823F4E">
        <w:rPr>
          <w:color w:val="000000" w:themeColor="text1"/>
        </w:rPr>
        <w:t>/2</w:t>
      </w:r>
      <w:r w:rsidR="009606B7" w:rsidRPr="00823F4E">
        <w:rPr>
          <w:color w:val="000000" w:themeColor="text1"/>
        </w:rPr>
        <w:t xml:space="preserve"> cấy trong tháng 2.</w:t>
      </w:r>
    </w:p>
    <w:p w:rsidR="00772CF1" w:rsidRPr="00823F4E" w:rsidRDefault="00166FDB" w:rsidP="00873916">
      <w:pPr>
        <w:ind w:firstLine="567"/>
        <w:jc w:val="both"/>
        <w:rPr>
          <w:color w:val="000000" w:themeColor="text1"/>
        </w:rPr>
      </w:pPr>
      <w:r w:rsidRPr="00823F4E">
        <w:rPr>
          <w:color w:val="000000" w:themeColor="text1"/>
        </w:rPr>
        <w:t xml:space="preserve">- Vụ Mùa: Gieo mạ </w:t>
      </w:r>
      <w:r w:rsidR="001E4ECF" w:rsidRPr="00823F4E">
        <w:rPr>
          <w:color w:val="000000" w:themeColor="text1"/>
        </w:rPr>
        <w:t xml:space="preserve">từ </w:t>
      </w:r>
      <w:r w:rsidR="007F56C3" w:rsidRPr="00823F4E">
        <w:rPr>
          <w:color w:val="000000" w:themeColor="text1"/>
        </w:rPr>
        <w:t xml:space="preserve">ngày </w:t>
      </w:r>
      <w:r w:rsidR="009833A0" w:rsidRPr="00823F4E">
        <w:rPr>
          <w:color w:val="000000" w:themeColor="text1"/>
        </w:rPr>
        <w:t>01</w:t>
      </w:r>
      <w:r w:rsidR="00711964" w:rsidRPr="00823F4E">
        <w:rPr>
          <w:color w:val="000000" w:themeColor="text1"/>
        </w:rPr>
        <w:t xml:space="preserve"> </w:t>
      </w:r>
      <w:r w:rsidR="009833A0" w:rsidRPr="00823F4E">
        <w:rPr>
          <w:color w:val="000000" w:themeColor="text1"/>
        </w:rPr>
        <w:t>-</w:t>
      </w:r>
      <w:r w:rsidR="00711964" w:rsidRPr="00823F4E">
        <w:rPr>
          <w:color w:val="000000" w:themeColor="text1"/>
        </w:rPr>
        <w:t xml:space="preserve"> </w:t>
      </w:r>
      <w:r w:rsidR="009833A0" w:rsidRPr="00823F4E">
        <w:rPr>
          <w:color w:val="000000" w:themeColor="text1"/>
        </w:rPr>
        <w:t>05</w:t>
      </w:r>
      <w:r w:rsidR="001E4ECF" w:rsidRPr="00823F4E">
        <w:rPr>
          <w:color w:val="000000" w:themeColor="text1"/>
        </w:rPr>
        <w:t>/</w:t>
      </w:r>
      <w:r w:rsidR="009833A0" w:rsidRPr="00823F4E">
        <w:rPr>
          <w:color w:val="000000" w:themeColor="text1"/>
        </w:rPr>
        <w:t xml:space="preserve">7 cấy trong tháng 7. Có thể làm mùa sớm gieo mạ từ </w:t>
      </w:r>
      <w:r w:rsidR="007F56C3" w:rsidRPr="00823F4E">
        <w:rPr>
          <w:color w:val="000000" w:themeColor="text1"/>
        </w:rPr>
        <w:t xml:space="preserve">ngày </w:t>
      </w:r>
      <w:r w:rsidR="00797018" w:rsidRPr="00823F4E">
        <w:rPr>
          <w:color w:val="000000" w:themeColor="text1"/>
        </w:rPr>
        <w:t>05 – 25/6 cấy tuổi mạ 10</w:t>
      </w:r>
      <w:r w:rsidR="00711964" w:rsidRPr="00823F4E">
        <w:rPr>
          <w:color w:val="000000" w:themeColor="text1"/>
        </w:rPr>
        <w:t xml:space="preserve"> </w:t>
      </w:r>
      <w:r w:rsidR="00797018" w:rsidRPr="00823F4E">
        <w:rPr>
          <w:color w:val="000000" w:themeColor="text1"/>
        </w:rPr>
        <w:t>-</w:t>
      </w:r>
      <w:r w:rsidR="00711964" w:rsidRPr="00823F4E">
        <w:rPr>
          <w:color w:val="000000" w:themeColor="text1"/>
        </w:rPr>
        <w:t xml:space="preserve"> </w:t>
      </w:r>
      <w:r w:rsidR="00797018" w:rsidRPr="00823F4E">
        <w:rPr>
          <w:color w:val="000000" w:themeColor="text1"/>
        </w:rPr>
        <w:t>15 ngày.</w:t>
      </w:r>
    </w:p>
    <w:p w:rsidR="00166FDB" w:rsidRPr="00823F4E" w:rsidRDefault="00166FDB" w:rsidP="00873916">
      <w:pPr>
        <w:ind w:firstLine="567"/>
        <w:jc w:val="both"/>
        <w:rPr>
          <w:b/>
          <w:color w:val="000000" w:themeColor="text1"/>
        </w:rPr>
      </w:pPr>
      <w:r w:rsidRPr="00823F4E">
        <w:rPr>
          <w:b/>
          <w:color w:val="000000" w:themeColor="text1"/>
        </w:rPr>
        <w:t>2. Gieo cấ</w:t>
      </w:r>
      <w:r w:rsidR="00ED0DBB" w:rsidRPr="00823F4E">
        <w:rPr>
          <w:b/>
          <w:color w:val="000000" w:themeColor="text1"/>
        </w:rPr>
        <w:t>y</w:t>
      </w:r>
    </w:p>
    <w:p w:rsidR="00166FDB" w:rsidRPr="00823F4E" w:rsidRDefault="00166FDB" w:rsidP="00873916">
      <w:pPr>
        <w:ind w:firstLine="567"/>
        <w:jc w:val="both"/>
        <w:rPr>
          <w:color w:val="000000" w:themeColor="text1"/>
        </w:rPr>
      </w:pPr>
      <w:r w:rsidRPr="00823F4E">
        <w:rPr>
          <w:color w:val="000000" w:themeColor="text1"/>
        </w:rPr>
        <w:t xml:space="preserve">- Lượng giống: </w:t>
      </w:r>
      <w:r w:rsidR="002D5824" w:rsidRPr="00823F4E">
        <w:rPr>
          <w:color w:val="000000" w:themeColor="text1"/>
        </w:rPr>
        <w:t>4</w:t>
      </w:r>
      <w:r w:rsidRPr="00823F4E">
        <w:rPr>
          <w:color w:val="000000" w:themeColor="text1"/>
        </w:rPr>
        <w:t xml:space="preserve">0 – </w:t>
      </w:r>
      <w:r w:rsidR="00797018" w:rsidRPr="00823F4E">
        <w:rPr>
          <w:color w:val="000000" w:themeColor="text1"/>
        </w:rPr>
        <w:t>4</w:t>
      </w:r>
      <w:r w:rsidR="00D037A9" w:rsidRPr="00823F4E">
        <w:rPr>
          <w:color w:val="000000" w:themeColor="text1"/>
        </w:rPr>
        <w:t>5</w:t>
      </w:r>
      <w:r w:rsidRPr="00823F4E">
        <w:rPr>
          <w:color w:val="000000" w:themeColor="text1"/>
        </w:rPr>
        <w:t xml:space="preserve"> kg/ha.</w:t>
      </w:r>
    </w:p>
    <w:p w:rsidR="007C70FD" w:rsidRPr="00823F4E" w:rsidRDefault="007C70FD" w:rsidP="00873916">
      <w:pPr>
        <w:spacing w:line="320" w:lineRule="exact"/>
        <w:ind w:firstLine="567"/>
        <w:jc w:val="both"/>
        <w:rPr>
          <w:bCs/>
          <w:color w:val="000000" w:themeColor="text1"/>
        </w:rPr>
      </w:pPr>
      <w:r w:rsidRPr="00823F4E">
        <w:rPr>
          <w:bCs/>
          <w:color w:val="000000" w:themeColor="text1"/>
        </w:rPr>
        <w:t>- Ngâm ủ giống: Đối với giống chuyển vụ (thóc mới thu hoạch): Ngâm 60-72 tiếng, cứ 24 tiếng thay nước 1 lần sau đó đãi sạch, ủ kỹ (như ở vụ xuân), khi nứt nanh (trắng mép đều) thì ngâm ủ bình thường. Đối với giống không chuyển vụ ngâm trong nước sạch 48 tiếng ở vụ xuân, 36 tiếng ở vụ mùa, trong thời gian ngâm cứ 12 tiếng phải đãi và thay nước 1 lần, khi hạt thóc đã hút no nước đãi sạch, để ráo nước rồi đem ủ. Trong quá trình ủ phải thường xuyên kiểm tra, khi mộng đạt yêu cầu thì đem gieo.</w:t>
      </w:r>
    </w:p>
    <w:p w:rsidR="001A33BA" w:rsidRPr="00823F4E" w:rsidRDefault="00F602C5" w:rsidP="00873916">
      <w:pPr>
        <w:spacing w:before="60" w:after="60"/>
        <w:ind w:firstLine="567"/>
        <w:jc w:val="both"/>
        <w:rPr>
          <w:i/>
          <w:color w:val="000000" w:themeColor="text1"/>
          <w:szCs w:val="28"/>
        </w:rPr>
      </w:pPr>
      <w:r w:rsidRPr="00823F4E">
        <w:rPr>
          <w:i/>
          <w:color w:val="000000" w:themeColor="text1"/>
          <w:szCs w:val="28"/>
          <w:u w:val="single"/>
        </w:rPr>
        <w:t>Lưu ý:</w:t>
      </w:r>
      <w:r w:rsidRPr="00823F4E">
        <w:rPr>
          <w:i/>
          <w:color w:val="000000" w:themeColor="text1"/>
          <w:szCs w:val="28"/>
        </w:rPr>
        <w:t xml:space="preserve"> C</w:t>
      </w:r>
      <w:r w:rsidR="001A33BA" w:rsidRPr="00823F4E">
        <w:rPr>
          <w:i/>
          <w:color w:val="000000" w:themeColor="text1"/>
          <w:szCs w:val="28"/>
        </w:rPr>
        <w:t>he phủ nilon cho luống mạ</w:t>
      </w:r>
      <w:r w:rsidRPr="00823F4E">
        <w:rPr>
          <w:i/>
          <w:color w:val="000000" w:themeColor="text1"/>
          <w:szCs w:val="28"/>
        </w:rPr>
        <w:t xml:space="preserve"> trong vụ Xuân</w:t>
      </w:r>
      <w:r w:rsidR="001A33BA" w:rsidRPr="00823F4E">
        <w:rPr>
          <w:i/>
          <w:color w:val="000000" w:themeColor="text1"/>
          <w:szCs w:val="28"/>
        </w:rPr>
        <w:t>.</w:t>
      </w:r>
    </w:p>
    <w:p w:rsidR="00547002" w:rsidRPr="00823F4E" w:rsidRDefault="00F83C40" w:rsidP="00547002">
      <w:pPr>
        <w:spacing w:before="60" w:after="60"/>
        <w:ind w:firstLine="567"/>
        <w:jc w:val="both"/>
        <w:rPr>
          <w:color w:val="000000" w:themeColor="text1"/>
          <w:szCs w:val="28"/>
        </w:rPr>
      </w:pPr>
      <w:r w:rsidRPr="00823F4E">
        <w:rPr>
          <w:color w:val="000000" w:themeColor="text1"/>
          <w:szCs w:val="28"/>
        </w:rPr>
        <w:t xml:space="preserve">- </w:t>
      </w:r>
      <w:r w:rsidR="00547002" w:rsidRPr="00823F4E">
        <w:rPr>
          <w:color w:val="000000" w:themeColor="text1"/>
          <w:szCs w:val="28"/>
        </w:rPr>
        <w:t xml:space="preserve">Tuổi mạ cấy: </w:t>
      </w:r>
    </w:p>
    <w:p w:rsidR="007A4C13" w:rsidRPr="00823F4E" w:rsidRDefault="007A4C13" w:rsidP="00873916">
      <w:pPr>
        <w:spacing w:before="60" w:after="60"/>
        <w:ind w:firstLine="567"/>
        <w:jc w:val="both"/>
        <w:rPr>
          <w:color w:val="000000" w:themeColor="text1"/>
          <w:szCs w:val="28"/>
        </w:rPr>
      </w:pPr>
      <w:r w:rsidRPr="00823F4E">
        <w:rPr>
          <w:color w:val="000000" w:themeColor="text1"/>
        </w:rPr>
        <w:t>Vụ xuân: Cấy khi mạ dạt 2-3 lá (mạ nền), 4-4,5 lá (mạ dược).</w:t>
      </w:r>
    </w:p>
    <w:p w:rsidR="007A4C13" w:rsidRPr="00823F4E" w:rsidRDefault="007A4C13" w:rsidP="00547002">
      <w:pPr>
        <w:ind w:firstLine="567"/>
        <w:jc w:val="both"/>
        <w:rPr>
          <w:color w:val="000000" w:themeColor="text1"/>
        </w:rPr>
      </w:pPr>
      <w:r w:rsidRPr="00823F4E">
        <w:rPr>
          <w:color w:val="000000" w:themeColor="text1"/>
        </w:rPr>
        <w:t xml:space="preserve">Vụ Mùa: Cấy khi mạ được 10-12 ngày </w:t>
      </w:r>
      <w:r w:rsidR="007F56C3" w:rsidRPr="00823F4E">
        <w:rPr>
          <w:color w:val="000000" w:themeColor="text1"/>
        </w:rPr>
        <w:t>(</w:t>
      </w:r>
      <w:r w:rsidRPr="00823F4E">
        <w:rPr>
          <w:color w:val="000000" w:themeColor="text1"/>
        </w:rPr>
        <w:t>mạ nền), 15-18 ngày (mạ dược).</w:t>
      </w:r>
    </w:p>
    <w:p w:rsidR="00F602C5" w:rsidRPr="00823F4E" w:rsidRDefault="00F602C5" w:rsidP="00873916">
      <w:pPr>
        <w:spacing w:before="60" w:after="60"/>
        <w:ind w:firstLine="567"/>
        <w:jc w:val="both"/>
        <w:rPr>
          <w:color w:val="000000" w:themeColor="text1"/>
          <w:szCs w:val="28"/>
        </w:rPr>
      </w:pPr>
      <w:r w:rsidRPr="00823F4E">
        <w:rPr>
          <w:color w:val="000000" w:themeColor="text1"/>
          <w:szCs w:val="28"/>
        </w:rPr>
        <w:t xml:space="preserve">- Mật độ cấy: </w:t>
      </w:r>
      <w:r w:rsidR="002D5824" w:rsidRPr="00823F4E">
        <w:rPr>
          <w:color w:val="000000" w:themeColor="text1"/>
          <w:szCs w:val="28"/>
        </w:rPr>
        <w:t>30</w:t>
      </w:r>
      <w:r w:rsidR="00DE2778" w:rsidRPr="00823F4E">
        <w:rPr>
          <w:color w:val="000000" w:themeColor="text1"/>
          <w:szCs w:val="28"/>
        </w:rPr>
        <w:t xml:space="preserve"> – 3</w:t>
      </w:r>
      <w:r w:rsidR="002D5824" w:rsidRPr="00823F4E">
        <w:rPr>
          <w:color w:val="000000" w:themeColor="text1"/>
          <w:szCs w:val="28"/>
        </w:rPr>
        <w:t>5</w:t>
      </w:r>
      <w:r w:rsidR="00DE2778" w:rsidRPr="00823F4E">
        <w:rPr>
          <w:color w:val="000000" w:themeColor="text1"/>
          <w:szCs w:val="28"/>
        </w:rPr>
        <w:t xml:space="preserve"> khóm/m</w:t>
      </w:r>
      <w:r w:rsidR="00DE2778" w:rsidRPr="00823F4E">
        <w:rPr>
          <w:color w:val="000000" w:themeColor="text1"/>
          <w:szCs w:val="28"/>
          <w:vertAlign w:val="superscript"/>
        </w:rPr>
        <w:t>2</w:t>
      </w:r>
      <w:r w:rsidR="00DE2778" w:rsidRPr="00823F4E">
        <w:rPr>
          <w:color w:val="000000" w:themeColor="text1"/>
          <w:szCs w:val="28"/>
        </w:rPr>
        <w:t>, 2</w:t>
      </w:r>
      <w:r w:rsidR="00772CF1" w:rsidRPr="00823F4E">
        <w:rPr>
          <w:color w:val="000000" w:themeColor="text1"/>
          <w:szCs w:val="28"/>
        </w:rPr>
        <w:t>-3</w:t>
      </w:r>
      <w:r w:rsidR="00DE2778" w:rsidRPr="00823F4E">
        <w:rPr>
          <w:color w:val="000000" w:themeColor="text1"/>
          <w:szCs w:val="28"/>
        </w:rPr>
        <w:t xml:space="preserve"> dảnh/khóm.</w:t>
      </w:r>
    </w:p>
    <w:p w:rsidR="00166FDB" w:rsidRPr="00823F4E" w:rsidRDefault="00123624" w:rsidP="00873916">
      <w:pPr>
        <w:ind w:firstLine="567"/>
        <w:jc w:val="both"/>
        <w:rPr>
          <w:b/>
          <w:color w:val="000000" w:themeColor="text1"/>
        </w:rPr>
      </w:pPr>
      <w:r w:rsidRPr="00823F4E">
        <w:rPr>
          <w:b/>
          <w:color w:val="000000" w:themeColor="text1"/>
        </w:rPr>
        <w:t>3. Chăm sóc</w:t>
      </w:r>
    </w:p>
    <w:p w:rsidR="00123624" w:rsidRPr="00823F4E" w:rsidRDefault="00123624" w:rsidP="00873916">
      <w:pPr>
        <w:ind w:firstLine="567"/>
        <w:jc w:val="both"/>
        <w:rPr>
          <w:color w:val="000000" w:themeColor="text1"/>
        </w:rPr>
      </w:pPr>
      <w:r w:rsidRPr="00823F4E">
        <w:rPr>
          <w:color w:val="000000" w:themeColor="text1"/>
        </w:rPr>
        <w:t>- Giữ đủ nước, bón phân sớm cho lúa đẻ sớm, tập trung.</w:t>
      </w:r>
    </w:p>
    <w:p w:rsidR="00123624" w:rsidRPr="00823F4E" w:rsidRDefault="00123624" w:rsidP="00873916">
      <w:pPr>
        <w:ind w:firstLine="567"/>
        <w:jc w:val="both"/>
        <w:rPr>
          <w:color w:val="000000" w:themeColor="text1"/>
        </w:rPr>
      </w:pPr>
      <w:r w:rsidRPr="00823F4E">
        <w:rPr>
          <w:color w:val="000000" w:themeColor="text1"/>
        </w:rPr>
        <w:t xml:space="preserve">- Bón phân: </w:t>
      </w:r>
      <w:r w:rsidR="00EA3BBF" w:rsidRPr="00823F4E">
        <w:rPr>
          <w:color w:val="000000" w:themeColor="text1"/>
        </w:rPr>
        <w:t xml:space="preserve">Giống lúa </w:t>
      </w:r>
      <w:r w:rsidR="006F18EB" w:rsidRPr="00823F4E">
        <w:rPr>
          <w:color w:val="000000" w:themeColor="text1"/>
        </w:rPr>
        <w:t>BQ</w:t>
      </w:r>
      <w:r w:rsidRPr="00823F4E">
        <w:rPr>
          <w:color w:val="000000" w:themeColor="text1"/>
        </w:rPr>
        <w:t xml:space="preserve"> là giống </w:t>
      </w:r>
      <w:r w:rsidR="009D70A1" w:rsidRPr="00823F4E">
        <w:rPr>
          <w:color w:val="000000" w:themeColor="text1"/>
        </w:rPr>
        <w:t xml:space="preserve">lúa </w:t>
      </w:r>
      <w:r w:rsidRPr="00823F4E">
        <w:rPr>
          <w:color w:val="000000" w:themeColor="text1"/>
        </w:rPr>
        <w:t>chịu thâm canh, để đạt năng suất cao cần bón phân cân đối, tập trung. Lượng phân bón tùy theo loại đất canh tác.</w:t>
      </w:r>
    </w:p>
    <w:p w:rsidR="00123624" w:rsidRPr="00823F4E" w:rsidRDefault="00123624" w:rsidP="00873916">
      <w:pPr>
        <w:ind w:firstLine="567"/>
        <w:jc w:val="both"/>
        <w:rPr>
          <w:color w:val="000000" w:themeColor="text1"/>
        </w:rPr>
      </w:pPr>
      <w:r w:rsidRPr="00823F4E">
        <w:rPr>
          <w:color w:val="000000" w:themeColor="text1"/>
        </w:rPr>
        <w:t>Lượng phân bón trung bình cho 01 ha:</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543"/>
        <w:gridCol w:w="1342"/>
        <w:gridCol w:w="3619"/>
      </w:tblGrid>
      <w:tr w:rsidR="00D846EF" w:rsidRPr="00823F4E" w:rsidTr="00F6404E">
        <w:trPr>
          <w:trHeight w:val="423"/>
        </w:trPr>
        <w:tc>
          <w:tcPr>
            <w:tcW w:w="851" w:type="dxa"/>
          </w:tcPr>
          <w:p w:rsidR="00D846EF" w:rsidRPr="00823F4E" w:rsidRDefault="00160AAD" w:rsidP="00873916">
            <w:pPr>
              <w:ind w:hanging="108"/>
              <w:jc w:val="center"/>
              <w:rPr>
                <w:b/>
                <w:color w:val="000000" w:themeColor="text1"/>
              </w:rPr>
            </w:pPr>
            <w:r w:rsidRPr="00823F4E">
              <w:rPr>
                <w:b/>
                <w:color w:val="000000" w:themeColor="text1"/>
              </w:rPr>
              <w:t>S</w:t>
            </w:r>
            <w:r w:rsidR="00D846EF" w:rsidRPr="00823F4E">
              <w:rPr>
                <w:b/>
                <w:color w:val="000000" w:themeColor="text1"/>
              </w:rPr>
              <w:t>TT</w:t>
            </w:r>
          </w:p>
        </w:tc>
        <w:tc>
          <w:tcPr>
            <w:tcW w:w="3543" w:type="dxa"/>
            <w:vAlign w:val="center"/>
          </w:tcPr>
          <w:p w:rsidR="00D846EF" w:rsidRPr="00823F4E" w:rsidRDefault="00D846EF" w:rsidP="00873916">
            <w:pPr>
              <w:jc w:val="center"/>
              <w:rPr>
                <w:b/>
                <w:color w:val="000000" w:themeColor="text1"/>
              </w:rPr>
            </w:pPr>
            <w:r w:rsidRPr="00823F4E">
              <w:rPr>
                <w:b/>
                <w:color w:val="000000" w:themeColor="text1"/>
              </w:rPr>
              <w:t>Loại phân</w:t>
            </w:r>
          </w:p>
        </w:tc>
        <w:tc>
          <w:tcPr>
            <w:tcW w:w="1342" w:type="dxa"/>
            <w:vAlign w:val="center"/>
          </w:tcPr>
          <w:p w:rsidR="00D846EF" w:rsidRPr="00823F4E" w:rsidRDefault="00D846EF" w:rsidP="00873916">
            <w:pPr>
              <w:ind w:firstLine="34"/>
              <w:jc w:val="center"/>
              <w:rPr>
                <w:b/>
                <w:color w:val="000000" w:themeColor="text1"/>
              </w:rPr>
            </w:pPr>
            <w:r w:rsidRPr="00823F4E">
              <w:rPr>
                <w:b/>
                <w:color w:val="000000" w:themeColor="text1"/>
              </w:rPr>
              <w:t>ĐVT</w:t>
            </w:r>
          </w:p>
        </w:tc>
        <w:tc>
          <w:tcPr>
            <w:tcW w:w="3619" w:type="dxa"/>
            <w:vAlign w:val="center"/>
          </w:tcPr>
          <w:p w:rsidR="00D846EF" w:rsidRPr="00823F4E" w:rsidRDefault="00D846EF" w:rsidP="00873916">
            <w:pPr>
              <w:jc w:val="center"/>
              <w:rPr>
                <w:b/>
                <w:color w:val="000000" w:themeColor="text1"/>
              </w:rPr>
            </w:pPr>
            <w:r w:rsidRPr="00823F4E">
              <w:rPr>
                <w:b/>
                <w:color w:val="000000" w:themeColor="text1"/>
              </w:rPr>
              <w:t>Lượng phân</w:t>
            </w:r>
          </w:p>
        </w:tc>
      </w:tr>
      <w:tr w:rsidR="00D846EF" w:rsidRPr="00823F4E" w:rsidTr="00F6404E">
        <w:tc>
          <w:tcPr>
            <w:tcW w:w="851" w:type="dxa"/>
          </w:tcPr>
          <w:p w:rsidR="00D846EF" w:rsidRPr="00823F4E" w:rsidRDefault="00D846EF" w:rsidP="00873916">
            <w:pPr>
              <w:ind w:hanging="108"/>
              <w:jc w:val="center"/>
              <w:rPr>
                <w:color w:val="000000" w:themeColor="text1"/>
              </w:rPr>
            </w:pPr>
            <w:r w:rsidRPr="00823F4E">
              <w:rPr>
                <w:color w:val="000000" w:themeColor="text1"/>
              </w:rPr>
              <w:t>1</w:t>
            </w:r>
          </w:p>
        </w:tc>
        <w:tc>
          <w:tcPr>
            <w:tcW w:w="3543" w:type="dxa"/>
          </w:tcPr>
          <w:p w:rsidR="00D846EF" w:rsidRPr="00823F4E" w:rsidRDefault="00D846EF" w:rsidP="00873916">
            <w:pPr>
              <w:jc w:val="both"/>
              <w:rPr>
                <w:color w:val="000000" w:themeColor="text1"/>
              </w:rPr>
            </w:pPr>
            <w:r w:rsidRPr="00823F4E">
              <w:rPr>
                <w:color w:val="000000" w:themeColor="text1"/>
              </w:rPr>
              <w:t>Phân hữu cơ</w:t>
            </w:r>
            <w:r w:rsidR="00F6404E" w:rsidRPr="00823F4E">
              <w:rPr>
                <w:color w:val="000000" w:themeColor="text1"/>
              </w:rPr>
              <w:t xml:space="preserve"> </w:t>
            </w:r>
            <w:r w:rsidR="00F6404E" w:rsidRPr="00823F4E">
              <w:rPr>
                <w:color w:val="000000" w:themeColor="text1"/>
                <w:szCs w:val="28"/>
              </w:rPr>
              <w:t>(đã ủ hoai mục)</w:t>
            </w:r>
          </w:p>
        </w:tc>
        <w:tc>
          <w:tcPr>
            <w:tcW w:w="1342" w:type="dxa"/>
          </w:tcPr>
          <w:p w:rsidR="00D846EF" w:rsidRPr="00823F4E" w:rsidRDefault="00D846EF" w:rsidP="00873916">
            <w:pPr>
              <w:ind w:firstLine="34"/>
              <w:jc w:val="center"/>
              <w:rPr>
                <w:color w:val="000000" w:themeColor="text1"/>
              </w:rPr>
            </w:pPr>
            <w:r w:rsidRPr="00823F4E">
              <w:rPr>
                <w:color w:val="000000" w:themeColor="text1"/>
              </w:rPr>
              <w:t>kg</w:t>
            </w:r>
          </w:p>
        </w:tc>
        <w:tc>
          <w:tcPr>
            <w:tcW w:w="3619" w:type="dxa"/>
          </w:tcPr>
          <w:p w:rsidR="00D846EF" w:rsidRPr="00823F4E" w:rsidRDefault="00D846EF" w:rsidP="00873916">
            <w:pPr>
              <w:jc w:val="center"/>
              <w:rPr>
                <w:color w:val="000000" w:themeColor="text1"/>
              </w:rPr>
            </w:pPr>
            <w:r w:rsidRPr="00823F4E">
              <w:rPr>
                <w:color w:val="000000" w:themeColor="text1"/>
              </w:rPr>
              <w:t>10.000</w:t>
            </w:r>
          </w:p>
        </w:tc>
      </w:tr>
      <w:tr w:rsidR="00D846EF" w:rsidRPr="00823F4E" w:rsidTr="00F6404E">
        <w:tc>
          <w:tcPr>
            <w:tcW w:w="851" w:type="dxa"/>
          </w:tcPr>
          <w:p w:rsidR="00D846EF" w:rsidRPr="00823F4E" w:rsidRDefault="00D846EF" w:rsidP="00873916">
            <w:pPr>
              <w:ind w:hanging="108"/>
              <w:jc w:val="center"/>
              <w:rPr>
                <w:color w:val="000000" w:themeColor="text1"/>
              </w:rPr>
            </w:pPr>
            <w:r w:rsidRPr="00823F4E">
              <w:rPr>
                <w:color w:val="000000" w:themeColor="text1"/>
              </w:rPr>
              <w:t>2</w:t>
            </w:r>
          </w:p>
        </w:tc>
        <w:tc>
          <w:tcPr>
            <w:tcW w:w="3543" w:type="dxa"/>
          </w:tcPr>
          <w:p w:rsidR="00D846EF" w:rsidRPr="00823F4E" w:rsidRDefault="00D846EF" w:rsidP="00873916">
            <w:pPr>
              <w:jc w:val="both"/>
              <w:rPr>
                <w:color w:val="000000" w:themeColor="text1"/>
              </w:rPr>
            </w:pPr>
            <w:r w:rsidRPr="00823F4E">
              <w:rPr>
                <w:color w:val="000000" w:themeColor="text1"/>
              </w:rPr>
              <w:t>Super lân</w:t>
            </w:r>
          </w:p>
        </w:tc>
        <w:tc>
          <w:tcPr>
            <w:tcW w:w="1342" w:type="dxa"/>
          </w:tcPr>
          <w:p w:rsidR="00D846EF" w:rsidRPr="00823F4E" w:rsidRDefault="00D846EF" w:rsidP="00873916">
            <w:pPr>
              <w:ind w:firstLine="34"/>
              <w:jc w:val="center"/>
              <w:rPr>
                <w:color w:val="000000" w:themeColor="text1"/>
              </w:rPr>
            </w:pPr>
            <w:r w:rsidRPr="00823F4E">
              <w:rPr>
                <w:color w:val="000000" w:themeColor="text1"/>
              </w:rPr>
              <w:t>kg</w:t>
            </w:r>
          </w:p>
        </w:tc>
        <w:tc>
          <w:tcPr>
            <w:tcW w:w="3619" w:type="dxa"/>
          </w:tcPr>
          <w:p w:rsidR="00D846EF" w:rsidRPr="00823F4E" w:rsidRDefault="00D846EF" w:rsidP="00873916">
            <w:pPr>
              <w:jc w:val="center"/>
              <w:rPr>
                <w:color w:val="000000" w:themeColor="text1"/>
              </w:rPr>
            </w:pPr>
            <w:r w:rsidRPr="00823F4E">
              <w:rPr>
                <w:color w:val="000000" w:themeColor="text1"/>
              </w:rPr>
              <w:t>500</w:t>
            </w:r>
          </w:p>
        </w:tc>
      </w:tr>
      <w:tr w:rsidR="00D846EF" w:rsidRPr="00823F4E" w:rsidTr="00F6404E">
        <w:tc>
          <w:tcPr>
            <w:tcW w:w="851" w:type="dxa"/>
          </w:tcPr>
          <w:p w:rsidR="00D846EF" w:rsidRPr="00823F4E" w:rsidRDefault="00D846EF" w:rsidP="00873916">
            <w:pPr>
              <w:ind w:hanging="108"/>
              <w:jc w:val="center"/>
              <w:rPr>
                <w:color w:val="000000" w:themeColor="text1"/>
              </w:rPr>
            </w:pPr>
            <w:r w:rsidRPr="00823F4E">
              <w:rPr>
                <w:color w:val="000000" w:themeColor="text1"/>
              </w:rPr>
              <w:t>3</w:t>
            </w:r>
          </w:p>
        </w:tc>
        <w:tc>
          <w:tcPr>
            <w:tcW w:w="3543" w:type="dxa"/>
          </w:tcPr>
          <w:p w:rsidR="00D846EF" w:rsidRPr="00823F4E" w:rsidRDefault="00D846EF" w:rsidP="00873916">
            <w:pPr>
              <w:jc w:val="both"/>
              <w:rPr>
                <w:color w:val="000000" w:themeColor="text1"/>
              </w:rPr>
            </w:pPr>
            <w:r w:rsidRPr="00823F4E">
              <w:rPr>
                <w:color w:val="000000" w:themeColor="text1"/>
              </w:rPr>
              <w:t>Đạm ure</w:t>
            </w:r>
          </w:p>
        </w:tc>
        <w:tc>
          <w:tcPr>
            <w:tcW w:w="1342" w:type="dxa"/>
          </w:tcPr>
          <w:p w:rsidR="00D846EF" w:rsidRPr="00823F4E" w:rsidRDefault="00D846EF" w:rsidP="00873916">
            <w:pPr>
              <w:ind w:firstLine="34"/>
              <w:jc w:val="center"/>
              <w:rPr>
                <w:color w:val="000000" w:themeColor="text1"/>
              </w:rPr>
            </w:pPr>
            <w:r w:rsidRPr="00823F4E">
              <w:rPr>
                <w:color w:val="000000" w:themeColor="text1"/>
              </w:rPr>
              <w:t>kg</w:t>
            </w:r>
          </w:p>
        </w:tc>
        <w:tc>
          <w:tcPr>
            <w:tcW w:w="3619" w:type="dxa"/>
          </w:tcPr>
          <w:p w:rsidR="00D846EF" w:rsidRPr="00823F4E" w:rsidRDefault="00D846EF" w:rsidP="00873916">
            <w:pPr>
              <w:jc w:val="center"/>
              <w:rPr>
                <w:color w:val="000000" w:themeColor="text1"/>
              </w:rPr>
            </w:pPr>
            <w:r w:rsidRPr="00823F4E">
              <w:rPr>
                <w:color w:val="000000" w:themeColor="text1"/>
              </w:rPr>
              <w:t>2</w:t>
            </w:r>
            <w:r w:rsidR="00D037A9" w:rsidRPr="00823F4E">
              <w:rPr>
                <w:color w:val="000000" w:themeColor="text1"/>
              </w:rPr>
              <w:t>0</w:t>
            </w:r>
            <w:r w:rsidRPr="00823F4E">
              <w:rPr>
                <w:color w:val="000000" w:themeColor="text1"/>
              </w:rPr>
              <w:t>0</w:t>
            </w:r>
          </w:p>
        </w:tc>
      </w:tr>
      <w:tr w:rsidR="00D846EF" w:rsidRPr="00823F4E" w:rsidTr="00F6404E">
        <w:tc>
          <w:tcPr>
            <w:tcW w:w="851" w:type="dxa"/>
          </w:tcPr>
          <w:p w:rsidR="00D846EF" w:rsidRPr="00823F4E" w:rsidRDefault="00D846EF" w:rsidP="00873916">
            <w:pPr>
              <w:ind w:hanging="108"/>
              <w:jc w:val="center"/>
              <w:rPr>
                <w:color w:val="000000" w:themeColor="text1"/>
              </w:rPr>
            </w:pPr>
            <w:r w:rsidRPr="00823F4E">
              <w:rPr>
                <w:color w:val="000000" w:themeColor="text1"/>
              </w:rPr>
              <w:lastRenderedPageBreak/>
              <w:t>4</w:t>
            </w:r>
          </w:p>
        </w:tc>
        <w:tc>
          <w:tcPr>
            <w:tcW w:w="3543" w:type="dxa"/>
          </w:tcPr>
          <w:p w:rsidR="00D846EF" w:rsidRPr="00823F4E" w:rsidRDefault="00D846EF" w:rsidP="00873916">
            <w:pPr>
              <w:jc w:val="both"/>
              <w:rPr>
                <w:color w:val="000000" w:themeColor="text1"/>
              </w:rPr>
            </w:pPr>
            <w:r w:rsidRPr="00823F4E">
              <w:rPr>
                <w:color w:val="000000" w:themeColor="text1"/>
              </w:rPr>
              <w:t>Kali clorua</w:t>
            </w:r>
          </w:p>
        </w:tc>
        <w:tc>
          <w:tcPr>
            <w:tcW w:w="1342" w:type="dxa"/>
          </w:tcPr>
          <w:p w:rsidR="00D846EF" w:rsidRPr="00823F4E" w:rsidRDefault="00D846EF" w:rsidP="00873916">
            <w:pPr>
              <w:ind w:firstLine="34"/>
              <w:jc w:val="center"/>
              <w:rPr>
                <w:color w:val="000000" w:themeColor="text1"/>
              </w:rPr>
            </w:pPr>
            <w:r w:rsidRPr="00823F4E">
              <w:rPr>
                <w:color w:val="000000" w:themeColor="text1"/>
              </w:rPr>
              <w:t>kg</w:t>
            </w:r>
          </w:p>
        </w:tc>
        <w:tc>
          <w:tcPr>
            <w:tcW w:w="3619" w:type="dxa"/>
          </w:tcPr>
          <w:p w:rsidR="00D846EF" w:rsidRPr="00823F4E" w:rsidRDefault="00D846EF" w:rsidP="00873916">
            <w:pPr>
              <w:jc w:val="center"/>
              <w:rPr>
                <w:color w:val="000000" w:themeColor="text1"/>
              </w:rPr>
            </w:pPr>
            <w:r w:rsidRPr="00823F4E">
              <w:rPr>
                <w:color w:val="000000" w:themeColor="text1"/>
              </w:rPr>
              <w:t>1</w:t>
            </w:r>
            <w:r w:rsidR="00D037A9" w:rsidRPr="00823F4E">
              <w:rPr>
                <w:color w:val="000000" w:themeColor="text1"/>
              </w:rPr>
              <w:t>8</w:t>
            </w:r>
            <w:r w:rsidRPr="00823F4E">
              <w:rPr>
                <w:color w:val="000000" w:themeColor="text1"/>
              </w:rPr>
              <w:t>0</w:t>
            </w:r>
          </w:p>
        </w:tc>
      </w:tr>
    </w:tbl>
    <w:p w:rsidR="00123624" w:rsidRPr="00823F4E" w:rsidRDefault="00123624" w:rsidP="00873916">
      <w:pPr>
        <w:spacing w:before="60"/>
        <w:ind w:firstLine="567"/>
        <w:jc w:val="both"/>
        <w:rPr>
          <w:color w:val="000000" w:themeColor="text1"/>
        </w:rPr>
      </w:pPr>
      <w:r w:rsidRPr="00823F4E">
        <w:rPr>
          <w:color w:val="000000" w:themeColor="text1"/>
        </w:rPr>
        <w:t>Cách bón:</w:t>
      </w:r>
    </w:p>
    <w:p w:rsidR="00123624" w:rsidRPr="00823F4E" w:rsidRDefault="00123624" w:rsidP="00873916">
      <w:pPr>
        <w:spacing w:line="320" w:lineRule="exact"/>
        <w:ind w:firstLine="567"/>
        <w:jc w:val="both"/>
        <w:rPr>
          <w:color w:val="000000" w:themeColor="text1"/>
        </w:rPr>
      </w:pPr>
      <w:r w:rsidRPr="00823F4E">
        <w:rPr>
          <w:color w:val="000000" w:themeColor="text1"/>
        </w:rPr>
        <w:t xml:space="preserve">Bón lót: </w:t>
      </w:r>
      <w:r w:rsidR="009D70A1" w:rsidRPr="00823F4E">
        <w:rPr>
          <w:color w:val="000000" w:themeColor="text1"/>
        </w:rPr>
        <w:t>Khi bừ</w:t>
      </w:r>
      <w:r w:rsidR="00ED0DBB" w:rsidRPr="00823F4E">
        <w:rPr>
          <w:color w:val="000000" w:themeColor="text1"/>
        </w:rPr>
        <w:t>a cấy,</w:t>
      </w:r>
      <w:r w:rsidR="009D70A1" w:rsidRPr="00823F4E">
        <w:rPr>
          <w:color w:val="000000" w:themeColor="text1"/>
        </w:rPr>
        <w:t xml:space="preserve"> bón </w:t>
      </w:r>
      <w:r w:rsidRPr="00823F4E">
        <w:rPr>
          <w:color w:val="000000" w:themeColor="text1"/>
        </w:rPr>
        <w:t>100% phân hữ</w:t>
      </w:r>
      <w:r w:rsidR="009D70A1" w:rsidRPr="00823F4E">
        <w:rPr>
          <w:color w:val="000000" w:themeColor="text1"/>
        </w:rPr>
        <w:t>u cơ + phân super</w:t>
      </w:r>
      <w:r w:rsidR="008440A8" w:rsidRPr="00823F4E">
        <w:rPr>
          <w:color w:val="000000" w:themeColor="text1"/>
        </w:rPr>
        <w:t xml:space="preserve"> lân</w:t>
      </w:r>
      <w:r w:rsidRPr="00823F4E">
        <w:rPr>
          <w:color w:val="000000" w:themeColor="text1"/>
        </w:rPr>
        <w:t>.</w:t>
      </w:r>
    </w:p>
    <w:p w:rsidR="009D70A1" w:rsidRPr="00823F4E" w:rsidRDefault="009D70A1" w:rsidP="00873916">
      <w:pPr>
        <w:spacing w:line="320" w:lineRule="exact"/>
        <w:ind w:firstLine="567"/>
        <w:jc w:val="both"/>
        <w:rPr>
          <w:color w:val="000000" w:themeColor="text1"/>
        </w:rPr>
      </w:pPr>
      <w:r w:rsidRPr="00823F4E">
        <w:rPr>
          <w:color w:val="000000" w:themeColor="text1"/>
        </w:rPr>
        <w:t>Bón thúc lần 1: Khi lúa bén rễ hồi xanh, bón 2/3 lượng Đạm ur</w:t>
      </w:r>
      <w:r w:rsidR="00974B3A" w:rsidRPr="00823F4E">
        <w:rPr>
          <w:color w:val="000000" w:themeColor="text1"/>
        </w:rPr>
        <w:t>ê</w:t>
      </w:r>
      <w:r w:rsidRPr="00823F4E">
        <w:rPr>
          <w:color w:val="000000" w:themeColor="text1"/>
        </w:rPr>
        <w:t xml:space="preserve"> + 1/3 lượng Kali clorua, kết hợp làm cỏ, sục bùn.</w:t>
      </w:r>
    </w:p>
    <w:p w:rsidR="009D70A1" w:rsidRPr="00823F4E" w:rsidRDefault="009D70A1" w:rsidP="00873916">
      <w:pPr>
        <w:spacing w:line="320" w:lineRule="exact"/>
        <w:ind w:firstLine="567"/>
        <w:jc w:val="both"/>
        <w:rPr>
          <w:color w:val="000000" w:themeColor="text1"/>
          <w:spacing w:val="-6"/>
        </w:rPr>
      </w:pPr>
      <w:r w:rsidRPr="00823F4E">
        <w:rPr>
          <w:color w:val="000000" w:themeColor="text1"/>
        </w:rPr>
        <w:t>Bón thúc lần 2: Khi lúa có khối sơ khởi, bón 2/3 l</w:t>
      </w:r>
      <w:r w:rsidR="00974B3A" w:rsidRPr="00823F4E">
        <w:rPr>
          <w:color w:val="000000" w:themeColor="text1"/>
        </w:rPr>
        <w:t>ượ</w:t>
      </w:r>
      <w:r w:rsidRPr="00823F4E">
        <w:rPr>
          <w:color w:val="000000" w:themeColor="text1"/>
        </w:rPr>
        <w:t xml:space="preserve">ng Kali clorua, 1/3 lượng </w:t>
      </w:r>
      <w:r w:rsidRPr="00823F4E">
        <w:rPr>
          <w:color w:val="000000" w:themeColor="text1"/>
          <w:spacing w:val="-6"/>
        </w:rPr>
        <w:t>Đạm ur</w:t>
      </w:r>
      <w:r w:rsidR="00974B3A" w:rsidRPr="00823F4E">
        <w:rPr>
          <w:color w:val="000000" w:themeColor="text1"/>
          <w:spacing w:val="-6"/>
        </w:rPr>
        <w:t>ê</w:t>
      </w:r>
      <w:r w:rsidRPr="00823F4E">
        <w:rPr>
          <w:color w:val="000000" w:themeColor="text1"/>
          <w:spacing w:val="-6"/>
        </w:rPr>
        <w:t xml:space="preserve"> (</w:t>
      </w:r>
      <w:r w:rsidR="00CC3639" w:rsidRPr="00823F4E">
        <w:rPr>
          <w:color w:val="000000" w:themeColor="text1"/>
          <w:spacing w:val="-6"/>
        </w:rPr>
        <w:t xml:space="preserve">đối với </w:t>
      </w:r>
      <w:r w:rsidRPr="00823F4E">
        <w:rPr>
          <w:color w:val="000000" w:themeColor="text1"/>
          <w:spacing w:val="-6"/>
        </w:rPr>
        <w:t>Đạm ur</w:t>
      </w:r>
      <w:r w:rsidR="005B343D" w:rsidRPr="00823F4E">
        <w:rPr>
          <w:color w:val="000000" w:themeColor="text1"/>
          <w:spacing w:val="-6"/>
        </w:rPr>
        <w:t>ê</w:t>
      </w:r>
      <w:r w:rsidRPr="00823F4E">
        <w:rPr>
          <w:color w:val="000000" w:themeColor="text1"/>
          <w:spacing w:val="-6"/>
        </w:rPr>
        <w:t xml:space="preserve"> cần căn cứ vào màu sắc lá để quyết định có bón hay không)</w:t>
      </w:r>
    </w:p>
    <w:p w:rsidR="00603B50" w:rsidRPr="00823F4E" w:rsidRDefault="00603B50" w:rsidP="00873916">
      <w:pPr>
        <w:spacing w:line="320" w:lineRule="exact"/>
        <w:ind w:firstLine="567"/>
        <w:jc w:val="both"/>
        <w:rPr>
          <w:i/>
          <w:color w:val="000000" w:themeColor="text1"/>
        </w:rPr>
      </w:pPr>
      <w:r w:rsidRPr="00823F4E">
        <w:rPr>
          <w:i/>
          <w:color w:val="000000" w:themeColor="text1"/>
        </w:rPr>
        <w:t>Đối với phân NPK, hoặc các loại phân bón khác khi sử dụng phải đảm bảo lượng dinh dưỡng nguyên chất tương đương với định mức phân đơn.</w:t>
      </w:r>
    </w:p>
    <w:p w:rsidR="00166FDB" w:rsidRPr="00823F4E" w:rsidRDefault="00D846EF" w:rsidP="00873916">
      <w:pPr>
        <w:spacing w:before="40"/>
        <w:ind w:firstLine="567"/>
        <w:jc w:val="both"/>
        <w:rPr>
          <w:color w:val="000000" w:themeColor="text1"/>
        </w:rPr>
      </w:pPr>
      <w:r w:rsidRPr="00823F4E">
        <w:rPr>
          <w:color w:val="000000" w:themeColor="text1"/>
        </w:rPr>
        <w:t>- Phòng trừ sâu bệnh hại: Thường xuyên thăm đồng, kiểm tra phát hiện sớm sâu bệnh hại, áp dụng các biện pháp phòng trừ theo hướng dẫn của các cơ quan chuyên môn địa phương.</w:t>
      </w:r>
    </w:p>
    <w:p w:rsidR="00A36007" w:rsidRPr="00823F4E" w:rsidRDefault="00A36007" w:rsidP="00A36007">
      <w:pPr>
        <w:pStyle w:val="ThngthngWeb"/>
        <w:shd w:val="clear" w:color="auto" w:fill="FFFFFF"/>
        <w:spacing w:before="120" w:beforeAutospacing="0" w:after="0" w:afterAutospacing="0" w:line="340" w:lineRule="exact"/>
        <w:ind w:firstLine="567"/>
        <w:jc w:val="both"/>
        <w:rPr>
          <w:color w:val="000000" w:themeColor="text1"/>
          <w:sz w:val="28"/>
          <w:szCs w:val="28"/>
        </w:rPr>
      </w:pPr>
      <w:r w:rsidRPr="00823F4E">
        <w:rPr>
          <w:rStyle w:val="Mnh"/>
          <w:color w:val="000000" w:themeColor="text1"/>
          <w:sz w:val="28"/>
          <w:szCs w:val="28"/>
        </w:rPr>
        <w:t>4. Thu hoạch:</w:t>
      </w:r>
      <w:r w:rsidRPr="00823F4E">
        <w:rPr>
          <w:color w:val="000000" w:themeColor="text1"/>
          <w:sz w:val="28"/>
          <w:szCs w:val="28"/>
        </w:rPr>
        <w:t> Gặt kịp thời khi có khoảng 85-90% số hạt/bông đ</w:t>
      </w:r>
      <w:r w:rsidR="006E3EA1" w:rsidRPr="00823F4E">
        <w:rPr>
          <w:color w:val="000000" w:themeColor="text1"/>
          <w:sz w:val="28"/>
          <w:szCs w:val="28"/>
        </w:rPr>
        <w:t>ã chín. Phơi khô đến độ ẩm 14%./.</w:t>
      </w:r>
    </w:p>
    <w:p w:rsidR="00A36007" w:rsidRPr="00823F4E" w:rsidRDefault="00A36007" w:rsidP="00873916">
      <w:pPr>
        <w:spacing w:before="40"/>
        <w:ind w:firstLine="567"/>
        <w:jc w:val="both"/>
        <w:rPr>
          <w:color w:val="000000" w:themeColor="text1"/>
        </w:rPr>
      </w:pPr>
    </w:p>
    <w:sectPr w:rsidR="00A36007" w:rsidRPr="00823F4E" w:rsidSect="005E669E">
      <w:pgSz w:w="11907" w:h="16840" w:code="9"/>
      <w:pgMar w:top="907" w:right="851" w:bottom="79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DEB"/>
    <w:multiLevelType w:val="hybridMultilevel"/>
    <w:tmpl w:val="1A98A486"/>
    <w:lvl w:ilvl="0" w:tplc="8B70E5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2365AE"/>
    <w:multiLevelType w:val="hybridMultilevel"/>
    <w:tmpl w:val="F466825A"/>
    <w:lvl w:ilvl="0" w:tplc="0FEAF3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F4E5470"/>
    <w:multiLevelType w:val="hybridMultilevel"/>
    <w:tmpl w:val="28083BE4"/>
    <w:lvl w:ilvl="0" w:tplc="EAD4459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13A070E"/>
    <w:multiLevelType w:val="hybridMultilevel"/>
    <w:tmpl w:val="46BC1262"/>
    <w:lvl w:ilvl="0" w:tplc="454267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25"/>
    <w:rsid w:val="00015345"/>
    <w:rsid w:val="00081A2B"/>
    <w:rsid w:val="00123624"/>
    <w:rsid w:val="00157437"/>
    <w:rsid w:val="00160AAD"/>
    <w:rsid w:val="00166FDB"/>
    <w:rsid w:val="001A33BA"/>
    <w:rsid w:val="001B2CA4"/>
    <w:rsid w:val="001E4ECF"/>
    <w:rsid w:val="00236B24"/>
    <w:rsid w:val="0027118F"/>
    <w:rsid w:val="00285B26"/>
    <w:rsid w:val="002D5824"/>
    <w:rsid w:val="002E7DBC"/>
    <w:rsid w:val="0035113E"/>
    <w:rsid w:val="003E035A"/>
    <w:rsid w:val="00416560"/>
    <w:rsid w:val="00416F5E"/>
    <w:rsid w:val="0043444B"/>
    <w:rsid w:val="0048167C"/>
    <w:rsid w:val="004A29EC"/>
    <w:rsid w:val="00515764"/>
    <w:rsid w:val="0052320C"/>
    <w:rsid w:val="00533F35"/>
    <w:rsid w:val="00547002"/>
    <w:rsid w:val="005B343D"/>
    <w:rsid w:val="005C66F6"/>
    <w:rsid w:val="005D3E7A"/>
    <w:rsid w:val="005D5028"/>
    <w:rsid w:val="005E669E"/>
    <w:rsid w:val="00603B50"/>
    <w:rsid w:val="00663C25"/>
    <w:rsid w:val="006D655F"/>
    <w:rsid w:val="006E3EA1"/>
    <w:rsid w:val="006F042E"/>
    <w:rsid w:val="006F18EB"/>
    <w:rsid w:val="00707337"/>
    <w:rsid w:val="00711964"/>
    <w:rsid w:val="00765265"/>
    <w:rsid w:val="00772CF1"/>
    <w:rsid w:val="00797018"/>
    <w:rsid w:val="007A4C13"/>
    <w:rsid w:val="007C70FD"/>
    <w:rsid w:val="007E2B55"/>
    <w:rsid w:val="007F56C3"/>
    <w:rsid w:val="00823F4E"/>
    <w:rsid w:val="008440A8"/>
    <w:rsid w:val="00873916"/>
    <w:rsid w:val="009547C9"/>
    <w:rsid w:val="009606B7"/>
    <w:rsid w:val="00974B3A"/>
    <w:rsid w:val="009833A0"/>
    <w:rsid w:val="00991E73"/>
    <w:rsid w:val="009A3750"/>
    <w:rsid w:val="009D70A1"/>
    <w:rsid w:val="009E483D"/>
    <w:rsid w:val="00A36007"/>
    <w:rsid w:val="00A74C6C"/>
    <w:rsid w:val="00B511B5"/>
    <w:rsid w:val="00C021EA"/>
    <w:rsid w:val="00C02495"/>
    <w:rsid w:val="00C15F59"/>
    <w:rsid w:val="00C27F2E"/>
    <w:rsid w:val="00CC3639"/>
    <w:rsid w:val="00CC5579"/>
    <w:rsid w:val="00CF7225"/>
    <w:rsid w:val="00D037A9"/>
    <w:rsid w:val="00D1301C"/>
    <w:rsid w:val="00D46DA9"/>
    <w:rsid w:val="00D80CDC"/>
    <w:rsid w:val="00D846EF"/>
    <w:rsid w:val="00DA68A4"/>
    <w:rsid w:val="00DB1F40"/>
    <w:rsid w:val="00DE08F2"/>
    <w:rsid w:val="00DE2778"/>
    <w:rsid w:val="00E0040A"/>
    <w:rsid w:val="00EA3BBF"/>
    <w:rsid w:val="00ED0DBB"/>
    <w:rsid w:val="00F336F3"/>
    <w:rsid w:val="00F602C5"/>
    <w:rsid w:val="00F6404E"/>
    <w:rsid w:val="00F83C40"/>
    <w:rsid w:val="00FA6BF7"/>
    <w:rsid w:val="00FC2086"/>
    <w:rsid w:val="00FF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991E73"/>
    <w:rPr>
      <w:sz w:val="28"/>
      <w:szCs w:val="22"/>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663C25"/>
    <w:pPr>
      <w:ind w:left="720"/>
      <w:contextualSpacing/>
    </w:pPr>
  </w:style>
  <w:style w:type="table" w:styleId="LiBang">
    <w:name w:val="Table Grid"/>
    <w:basedOn w:val="BangThngthng"/>
    <w:uiPriority w:val="59"/>
    <w:rsid w:val="00123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hngthngWeb">
    <w:name w:val="Normal (Web)"/>
    <w:basedOn w:val="Binhthng"/>
    <w:uiPriority w:val="99"/>
    <w:semiHidden/>
    <w:unhideWhenUsed/>
    <w:rsid w:val="00A36007"/>
    <w:pPr>
      <w:spacing w:before="100" w:beforeAutospacing="1" w:after="100" w:afterAutospacing="1"/>
    </w:pPr>
    <w:rPr>
      <w:rFonts w:eastAsia="Times New Roman"/>
      <w:sz w:val="24"/>
      <w:szCs w:val="24"/>
    </w:rPr>
  </w:style>
  <w:style w:type="character" w:styleId="Mnh">
    <w:name w:val="Strong"/>
    <w:basedOn w:val="Phngmcnhcaonvn"/>
    <w:uiPriority w:val="22"/>
    <w:qFormat/>
    <w:rsid w:val="00A360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991E73"/>
    <w:rPr>
      <w:sz w:val="28"/>
      <w:szCs w:val="22"/>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663C25"/>
    <w:pPr>
      <w:ind w:left="720"/>
      <w:contextualSpacing/>
    </w:pPr>
  </w:style>
  <w:style w:type="table" w:styleId="LiBang">
    <w:name w:val="Table Grid"/>
    <w:basedOn w:val="BangThngthng"/>
    <w:uiPriority w:val="59"/>
    <w:rsid w:val="00123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hngthngWeb">
    <w:name w:val="Normal (Web)"/>
    <w:basedOn w:val="Binhthng"/>
    <w:uiPriority w:val="99"/>
    <w:semiHidden/>
    <w:unhideWhenUsed/>
    <w:rsid w:val="00A36007"/>
    <w:pPr>
      <w:spacing w:before="100" w:beforeAutospacing="1" w:after="100" w:afterAutospacing="1"/>
    </w:pPr>
    <w:rPr>
      <w:rFonts w:eastAsia="Times New Roman"/>
      <w:sz w:val="24"/>
      <w:szCs w:val="24"/>
    </w:rPr>
  </w:style>
  <w:style w:type="character" w:styleId="Mnh">
    <w:name w:val="Strong"/>
    <w:basedOn w:val="Phngmcnhcaonvn"/>
    <w:uiPriority w:val="22"/>
    <w:qFormat/>
    <w:rsid w:val="00A36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dc:creator>
  <cp:lastModifiedBy>Admin</cp:lastModifiedBy>
  <cp:revision>2</cp:revision>
  <dcterms:created xsi:type="dcterms:W3CDTF">2021-12-13T09:17:00Z</dcterms:created>
  <dcterms:modified xsi:type="dcterms:W3CDTF">2021-12-13T09:17:00Z</dcterms:modified>
</cp:coreProperties>
</file>